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A7" w:rsidRPr="0045111A" w:rsidRDefault="00AF4F4E">
      <w:pPr>
        <w:spacing w:after="0"/>
        <w:ind w:left="120"/>
        <w:rPr>
          <w:sz w:val="24"/>
          <w:szCs w:val="24"/>
          <w:lang w:val="ru-RU"/>
        </w:rPr>
      </w:pPr>
      <w:bookmarkStart w:id="0" w:name="block-4631743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90005" cy="9242849"/>
            <wp:effectExtent l="0" t="0" r="0" b="0"/>
            <wp:docPr id="1" name="Рисунок 1" descr="C:\Users\pervo\OneDrive\Рабочий стол\WhatsApp Image 2023-09-21 at 12.2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o\OneDrive\Рабочий стол\WhatsApp Image 2023-09-21 at 12.26.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A542C" w:rsidRPr="0045111A" w:rsidRDefault="00CA542C">
      <w:pPr>
        <w:rPr>
          <w:sz w:val="24"/>
          <w:szCs w:val="24"/>
          <w:lang w:val="ru-RU"/>
        </w:rPr>
        <w:sectPr w:rsidR="00CA542C" w:rsidRPr="0045111A" w:rsidSect="00CA542C">
          <w:pgSz w:w="11906" w:h="16383"/>
          <w:pgMar w:top="1134" w:right="850" w:bottom="1134" w:left="993" w:header="720" w:footer="720" w:gutter="0"/>
          <w:cols w:space="720"/>
        </w:sect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631742"/>
      <w:bookmarkEnd w:id="0"/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lastRenderedPageBreak/>
        <w:t xml:space="preserve">Значимость владения иностранными </w:t>
      </w:r>
      <w:proofErr w:type="gramStart"/>
      <w:r w:rsidRPr="004511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4511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511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4511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компетенции:</w:t>
      </w:r>
      <w:r w:rsidR="00CA542C"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чтении, письменной речи);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системно-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общего образования при использовании новых педагогических технологий и возможностей цифровой образовательной среды.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b1cb9ba3-8936-440c-ac0f-95944fbe2f65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F51A7" w:rsidRPr="0045111A" w:rsidRDefault="001F51A7">
      <w:pPr>
        <w:rPr>
          <w:sz w:val="24"/>
          <w:szCs w:val="24"/>
          <w:lang w:val="ru-RU"/>
        </w:rPr>
        <w:sectPr w:rsidR="001F51A7" w:rsidRPr="0045111A" w:rsidSect="00CA542C">
          <w:pgSz w:w="11906" w:h="16383"/>
          <w:pgMar w:top="851" w:right="850" w:bottom="709" w:left="993" w:header="720" w:footer="720" w:gutter="0"/>
          <w:cols w:space="720"/>
        </w:sect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631744"/>
      <w:bookmarkEnd w:id="2"/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45111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45111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рассуждение;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Смысловое чтение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45111A">
        <w:rPr>
          <w:rFonts w:ascii="Times New Roman" w:hAnsi="Times New Roman"/>
          <w:color w:val="000000"/>
          <w:sz w:val="24"/>
          <w:szCs w:val="24"/>
        </w:rPr>
        <w:t>CV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аффиксация: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dis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over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under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45111A">
        <w:rPr>
          <w:rFonts w:ascii="Times New Roman" w:hAnsi="Times New Roman"/>
          <w:color w:val="000000"/>
          <w:sz w:val="24"/>
          <w:szCs w:val="24"/>
        </w:rPr>
        <w:t>or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ness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ship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inter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non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45111A">
        <w:rPr>
          <w:rFonts w:ascii="Times New Roman" w:hAnsi="Times New Roman"/>
          <w:color w:val="000000"/>
          <w:sz w:val="24"/>
          <w:szCs w:val="24"/>
        </w:rPr>
        <w:t>able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ese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45111A">
        <w:rPr>
          <w:rFonts w:ascii="Times New Roman" w:hAnsi="Times New Roman"/>
          <w:color w:val="000000"/>
          <w:sz w:val="24"/>
          <w:szCs w:val="24"/>
        </w:rPr>
        <w:t>an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less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45111A">
        <w:rPr>
          <w:rFonts w:ascii="Times New Roman" w:hAnsi="Times New Roman"/>
          <w:color w:val="000000"/>
          <w:sz w:val="24"/>
          <w:szCs w:val="24"/>
        </w:rPr>
        <w:t>teen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ty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football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45111A">
        <w:rPr>
          <w:rFonts w:ascii="Times New Roman" w:hAnsi="Times New Roman"/>
          <w:color w:val="000000"/>
          <w:sz w:val="24"/>
          <w:szCs w:val="24"/>
        </w:rPr>
        <w:t>blackboard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сложных существительных путём соединения основ существительных с предлогом (</w:t>
      </w:r>
      <w:r w:rsidRPr="0045111A">
        <w:rPr>
          <w:rFonts w:ascii="Times New Roman" w:hAnsi="Times New Roman"/>
          <w:color w:val="000000"/>
          <w:sz w:val="24"/>
          <w:szCs w:val="24"/>
        </w:rPr>
        <w:t>father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law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blue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eyed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eight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legged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я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well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behaved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nice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looking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конверсия: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people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excited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exciting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5111A">
        <w:rPr>
          <w:rFonts w:ascii="Times New Roman" w:hAnsi="Times New Roman"/>
          <w:color w:val="000000"/>
          <w:sz w:val="24"/>
          <w:szCs w:val="24"/>
        </w:rPr>
        <w:t>We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moved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new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house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year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be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глагольными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содержащими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глаголы-связки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cо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сложным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дополнением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– Complex Object (I want you to help me. I saw her cross/crossing the road. I want to have my hair cut.).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5111A">
        <w:rPr>
          <w:rFonts w:ascii="Times New Roman" w:hAnsi="Times New Roman"/>
          <w:color w:val="000000"/>
          <w:sz w:val="24"/>
          <w:szCs w:val="24"/>
        </w:rPr>
        <w:t>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but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or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because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if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Все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типы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вопросительных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общий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специальный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альтернативный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разделительный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wish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…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love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hate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doing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c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разница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значении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to stop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takes me …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45111A">
        <w:rPr>
          <w:rFonts w:ascii="Times New Roman" w:hAnsi="Times New Roman"/>
          <w:color w:val="000000"/>
          <w:sz w:val="24"/>
          <w:szCs w:val="24"/>
        </w:rPr>
        <w:t>used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be/get used to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предпочтение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также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I’d rather,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45111A">
        <w:rPr>
          <w:rFonts w:ascii="Times New Roman" w:hAnsi="Times New Roman"/>
          <w:color w:val="000000"/>
          <w:sz w:val="24"/>
          <w:szCs w:val="24"/>
        </w:rPr>
        <w:t>family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police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be going to,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будущего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эквиваленты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определения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количество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5111A">
        <w:rPr>
          <w:rFonts w:ascii="Times New Roman" w:hAnsi="Times New Roman"/>
          <w:color w:val="000000"/>
          <w:sz w:val="24"/>
          <w:szCs w:val="24"/>
        </w:rPr>
        <w:t>none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45111A">
        <w:rPr>
          <w:rFonts w:ascii="Times New Roman" w:hAnsi="Times New Roman"/>
          <w:color w:val="000000"/>
          <w:sz w:val="24"/>
          <w:szCs w:val="24"/>
        </w:rPr>
        <w:t>nobody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nothing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спорта в современной жизни: виды спорта, экстремальный спорт, спортивные соревнования, Олимпийские игры.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45111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45111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или) без их использования.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должна соответствовать пороговому уровню (В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45111A">
        <w:rPr>
          <w:rFonts w:ascii="Times New Roman" w:hAnsi="Times New Roman"/>
          <w:color w:val="000000"/>
          <w:sz w:val="24"/>
          <w:szCs w:val="24"/>
        </w:rPr>
        <w:t>CV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аффиксация: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dis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over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under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45111A">
        <w:rPr>
          <w:rFonts w:ascii="Times New Roman" w:hAnsi="Times New Roman"/>
          <w:color w:val="000000"/>
          <w:sz w:val="24"/>
          <w:szCs w:val="24"/>
        </w:rPr>
        <w:t>or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ness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ship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inter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non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post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pre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45111A">
        <w:rPr>
          <w:rFonts w:ascii="Times New Roman" w:hAnsi="Times New Roman"/>
          <w:color w:val="000000"/>
          <w:sz w:val="24"/>
          <w:szCs w:val="24"/>
        </w:rPr>
        <w:t>able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ese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45111A">
        <w:rPr>
          <w:rFonts w:ascii="Times New Roman" w:hAnsi="Times New Roman"/>
          <w:color w:val="000000"/>
          <w:sz w:val="24"/>
          <w:szCs w:val="24"/>
        </w:rPr>
        <w:t>an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ical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less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45111A">
        <w:rPr>
          <w:rFonts w:ascii="Times New Roman" w:hAnsi="Times New Roman"/>
          <w:color w:val="000000"/>
          <w:sz w:val="24"/>
          <w:szCs w:val="24"/>
        </w:rPr>
        <w:t>teen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ty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football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45111A">
        <w:rPr>
          <w:rFonts w:ascii="Times New Roman" w:hAnsi="Times New Roman"/>
          <w:color w:val="000000"/>
          <w:sz w:val="24"/>
          <w:szCs w:val="24"/>
        </w:rPr>
        <w:t>blue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bell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45111A">
        <w:rPr>
          <w:rFonts w:ascii="Times New Roman" w:hAnsi="Times New Roman"/>
          <w:color w:val="000000"/>
          <w:sz w:val="24"/>
          <w:szCs w:val="24"/>
        </w:rPr>
        <w:t>father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law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blue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eyed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eight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legged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well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behaved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nice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looking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конверсия: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</w:t>
      </w: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people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excited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exciting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5111A">
        <w:rPr>
          <w:rFonts w:ascii="Times New Roman" w:hAnsi="Times New Roman"/>
          <w:color w:val="000000"/>
          <w:sz w:val="24"/>
          <w:szCs w:val="24"/>
        </w:rPr>
        <w:t>We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moved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new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house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year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be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глагольными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содержащими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глаголы-связки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45111A">
        <w:rPr>
          <w:rFonts w:ascii="Times New Roman" w:hAnsi="Times New Roman"/>
          <w:color w:val="000000"/>
          <w:sz w:val="24"/>
          <w:szCs w:val="24"/>
        </w:rPr>
        <w:t>Complex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Subject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cо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сложным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дополнением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– Complex Object (I want you to help me. I saw her cross/crossing the road. I want to have my hair cut.).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5111A">
        <w:rPr>
          <w:rFonts w:ascii="Times New Roman" w:hAnsi="Times New Roman"/>
          <w:color w:val="000000"/>
          <w:sz w:val="24"/>
          <w:szCs w:val="24"/>
        </w:rPr>
        <w:t>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but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or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because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if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Все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типы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вопросительных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общий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специальный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альтернативный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разделительный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wish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…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love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hate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doing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c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разница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значении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to stop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takes me …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45111A">
        <w:rPr>
          <w:rFonts w:ascii="Times New Roman" w:hAnsi="Times New Roman"/>
          <w:color w:val="000000"/>
          <w:sz w:val="24"/>
          <w:szCs w:val="24"/>
        </w:rPr>
        <w:t>used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be/get used to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предпочтение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также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I’d rather,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Подлежащее, выраженное собирательным существительным (</w:t>
      </w:r>
      <w:r w:rsidRPr="0045111A">
        <w:rPr>
          <w:rFonts w:ascii="Times New Roman" w:hAnsi="Times New Roman"/>
          <w:color w:val="000000"/>
          <w:sz w:val="24"/>
          <w:szCs w:val="24"/>
        </w:rPr>
        <w:t>family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police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be going to,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будущего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эквиваленты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определения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количество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5111A">
        <w:rPr>
          <w:rFonts w:ascii="Times New Roman" w:hAnsi="Times New Roman"/>
          <w:color w:val="000000"/>
          <w:sz w:val="24"/>
          <w:szCs w:val="24"/>
        </w:rPr>
        <w:t>none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45111A">
        <w:rPr>
          <w:rFonts w:ascii="Times New Roman" w:hAnsi="Times New Roman"/>
          <w:color w:val="000000"/>
          <w:sz w:val="24"/>
          <w:szCs w:val="24"/>
        </w:rPr>
        <w:t>nobody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nothing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языковую и контекстуальную догадку.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F51A7" w:rsidRPr="0045111A" w:rsidRDefault="001F51A7">
      <w:pPr>
        <w:rPr>
          <w:sz w:val="24"/>
          <w:szCs w:val="24"/>
          <w:lang w:val="ru-RU"/>
        </w:rPr>
        <w:sectPr w:rsidR="001F51A7" w:rsidRPr="0045111A" w:rsidSect="00CA542C">
          <w:pgSz w:w="11906" w:h="16383"/>
          <w:pgMar w:top="1134" w:right="850" w:bottom="1134" w:left="993" w:header="720" w:footer="720" w:gutter="0"/>
          <w:cols w:space="720"/>
        </w:sect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631745"/>
      <w:bookmarkEnd w:id="4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1F51A7" w:rsidRPr="0045111A" w:rsidRDefault="00070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1F51A7" w:rsidRPr="0045111A" w:rsidRDefault="000702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1A7" w:rsidRPr="0045111A" w:rsidRDefault="000702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F51A7" w:rsidRPr="0045111A" w:rsidRDefault="000702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F51A7" w:rsidRPr="0045111A" w:rsidRDefault="000702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F51A7" w:rsidRPr="0045111A" w:rsidRDefault="000702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51A7" w:rsidRPr="0045111A" w:rsidRDefault="000702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Общение:</w:t>
      </w:r>
    </w:p>
    <w:p w:rsidR="001F51A7" w:rsidRPr="0045111A" w:rsidRDefault="000702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1F51A7" w:rsidRPr="0045111A" w:rsidRDefault="000702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F51A7" w:rsidRPr="0045111A" w:rsidRDefault="000702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уметь смягчать конфликтные ситуации;</w:t>
      </w:r>
    </w:p>
    <w:p w:rsidR="001F51A7" w:rsidRPr="0045111A" w:rsidRDefault="000702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1F51A7" w:rsidRPr="0045111A" w:rsidRDefault="000702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F51A7" w:rsidRPr="0045111A" w:rsidRDefault="000702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F51A7" w:rsidRPr="0045111A" w:rsidRDefault="000702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;</w:t>
      </w:r>
    </w:p>
    <w:p w:rsidR="001F51A7" w:rsidRPr="0045111A" w:rsidRDefault="000702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1F51A7" w:rsidRPr="0045111A" w:rsidRDefault="000702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приобретённый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;</w:t>
      </w:r>
    </w:p>
    <w:p w:rsidR="001F51A7" w:rsidRPr="0045111A" w:rsidRDefault="000702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1F51A7" w:rsidRPr="0045111A" w:rsidRDefault="000702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</w:p>
    <w:p w:rsidR="001F51A7" w:rsidRPr="0045111A" w:rsidRDefault="0007029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F51A7" w:rsidRPr="0045111A" w:rsidRDefault="0007029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F51A7" w:rsidRPr="0045111A" w:rsidRDefault="0007029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F51A7" w:rsidRPr="0045111A" w:rsidRDefault="0007029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F51A7" w:rsidRPr="0045111A" w:rsidRDefault="0007029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F51A7" w:rsidRPr="0045111A" w:rsidRDefault="001F5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45111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2,5 минут).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резюме (</w:t>
      </w:r>
      <w:r w:rsidRPr="0045111A">
        <w:rPr>
          <w:rFonts w:ascii="Times New Roman" w:hAnsi="Times New Roman"/>
          <w:color w:val="000000"/>
          <w:sz w:val="24"/>
          <w:szCs w:val="24"/>
        </w:rPr>
        <w:t>CV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dis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over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under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имена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существительные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помощи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un-, in-/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суффиксов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/-or,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-ness,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-ship;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имена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прилагательные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помощи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un-, in-/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-, inter-, non-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суффиксов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-able/-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-al,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-ese,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/-an,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-less,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-y;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-, и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45111A">
        <w:rPr>
          <w:rFonts w:ascii="Times New Roman" w:hAnsi="Times New Roman"/>
          <w:color w:val="000000"/>
          <w:sz w:val="24"/>
          <w:szCs w:val="24"/>
        </w:rPr>
        <w:t>teen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ty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football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45111A">
        <w:rPr>
          <w:rFonts w:ascii="Times New Roman" w:hAnsi="Times New Roman"/>
          <w:color w:val="000000"/>
          <w:sz w:val="24"/>
          <w:szCs w:val="24"/>
        </w:rPr>
        <w:t>bluebell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45111A">
        <w:rPr>
          <w:rFonts w:ascii="Times New Roman" w:hAnsi="Times New Roman"/>
          <w:color w:val="000000"/>
          <w:sz w:val="24"/>
          <w:szCs w:val="24"/>
        </w:rPr>
        <w:t>father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law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blue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eyed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eight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legged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сложных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прилагательные путём соединения наречия с основой причастия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well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behaved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сложные прилагательные путём соединения основы прилагательного с основой причастия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nice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looking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people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excited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exciting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be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be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look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seem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feel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45111A">
        <w:rPr>
          <w:rFonts w:ascii="Times New Roman" w:hAnsi="Times New Roman"/>
          <w:color w:val="000000"/>
          <w:sz w:val="24"/>
          <w:szCs w:val="24"/>
        </w:rPr>
        <w:t>Complex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Object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5111A">
        <w:rPr>
          <w:rFonts w:ascii="Times New Roman" w:hAnsi="Times New Roman"/>
          <w:color w:val="000000"/>
          <w:sz w:val="24"/>
          <w:szCs w:val="24"/>
        </w:rPr>
        <w:t>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but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or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because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if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все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типы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вопросительных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общий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специальный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альтернативный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разделительный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wish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love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hate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doing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c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разница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значении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to stop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It takes me …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конструкция </w:t>
      </w:r>
      <w:r w:rsidRPr="0045111A">
        <w:rPr>
          <w:rFonts w:ascii="Times New Roman" w:hAnsi="Times New Roman"/>
          <w:color w:val="000000"/>
          <w:sz w:val="24"/>
          <w:szCs w:val="24"/>
        </w:rPr>
        <w:t>used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be/get used to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предпочтение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также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I’d rather, You’d better;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45111A">
        <w:rPr>
          <w:rFonts w:ascii="Times New Roman" w:hAnsi="Times New Roman"/>
          <w:color w:val="000000"/>
          <w:sz w:val="24"/>
          <w:szCs w:val="24"/>
        </w:rPr>
        <w:t>family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police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be going to,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будущего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эквиваленты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определения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количество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(many/much, little/a little, few/a few, a lot of);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45111A">
        <w:rPr>
          <w:rFonts w:ascii="Times New Roman" w:hAnsi="Times New Roman"/>
          <w:color w:val="000000"/>
          <w:sz w:val="24"/>
          <w:szCs w:val="24"/>
        </w:rPr>
        <w:t>none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45111A">
        <w:rPr>
          <w:rFonts w:ascii="Times New Roman" w:hAnsi="Times New Roman"/>
          <w:color w:val="000000"/>
          <w:sz w:val="24"/>
          <w:szCs w:val="24"/>
        </w:rPr>
        <w:t>nobody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nothing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и другие);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уважение к иной культуре, соблюдать нормы вежливости в межкультурном общении.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умениями, позволяющими: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45111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2,5 минут)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письменная речь: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писать резюме (</w:t>
      </w:r>
      <w:r w:rsidRPr="0045111A">
        <w:rPr>
          <w:rFonts w:ascii="Times New Roman" w:hAnsi="Times New Roman"/>
          <w:color w:val="000000"/>
          <w:sz w:val="24"/>
          <w:szCs w:val="24"/>
        </w:rPr>
        <w:t>CV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dis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over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under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имена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существительные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помощи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un-, in-/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суффиксов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/-or,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-ness,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-ship;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имена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прилагательные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помощи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un-, in-/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-, inter-, non-, post-, pre-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суффиксов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-able/-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-al,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-ese,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/ -an,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ical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-less,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-y;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45111A">
        <w:rPr>
          <w:rFonts w:ascii="Times New Roman" w:hAnsi="Times New Roman"/>
          <w:color w:val="000000"/>
          <w:sz w:val="24"/>
          <w:szCs w:val="24"/>
        </w:rPr>
        <w:t>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45111A">
        <w:rPr>
          <w:rFonts w:ascii="Times New Roman" w:hAnsi="Times New Roman"/>
          <w:color w:val="000000"/>
          <w:sz w:val="24"/>
          <w:szCs w:val="24"/>
        </w:rPr>
        <w:t>teen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5111A">
        <w:rPr>
          <w:rFonts w:ascii="Times New Roman" w:hAnsi="Times New Roman"/>
          <w:color w:val="000000"/>
          <w:sz w:val="24"/>
          <w:szCs w:val="24"/>
        </w:rPr>
        <w:t>ty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football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45111A">
        <w:rPr>
          <w:rFonts w:ascii="Times New Roman" w:hAnsi="Times New Roman"/>
          <w:color w:val="000000"/>
          <w:sz w:val="24"/>
          <w:szCs w:val="24"/>
        </w:rPr>
        <w:t>bluebell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сложные существительные путём соединения основ существительных с предлогом (</w:t>
      </w:r>
      <w:r w:rsidRPr="0045111A">
        <w:rPr>
          <w:rFonts w:ascii="Times New Roman" w:hAnsi="Times New Roman"/>
          <w:color w:val="000000"/>
          <w:sz w:val="24"/>
          <w:szCs w:val="24"/>
        </w:rPr>
        <w:t>father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law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blue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eyed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eight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legged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well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behaved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nice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looking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конверсии: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run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people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rich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cool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5111A">
        <w:rPr>
          <w:rFonts w:ascii="Times New Roman" w:hAnsi="Times New Roman"/>
          <w:color w:val="000000"/>
          <w:sz w:val="24"/>
          <w:szCs w:val="24"/>
        </w:rPr>
        <w:t>excited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5111A">
        <w:rPr>
          <w:rFonts w:ascii="Times New Roman" w:hAnsi="Times New Roman"/>
          <w:color w:val="000000"/>
          <w:sz w:val="24"/>
          <w:szCs w:val="24"/>
        </w:rPr>
        <w:t>exciting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be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be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look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seem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feel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45111A">
        <w:rPr>
          <w:rFonts w:ascii="Times New Roman" w:hAnsi="Times New Roman"/>
          <w:color w:val="000000"/>
          <w:sz w:val="24"/>
          <w:szCs w:val="24"/>
        </w:rPr>
        <w:t>Complex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Subject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45111A">
        <w:rPr>
          <w:rFonts w:ascii="Times New Roman" w:hAnsi="Times New Roman"/>
          <w:color w:val="000000"/>
          <w:sz w:val="24"/>
          <w:szCs w:val="24"/>
        </w:rPr>
        <w:t>Complex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Object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5111A">
        <w:rPr>
          <w:rFonts w:ascii="Times New Roman" w:hAnsi="Times New Roman"/>
          <w:color w:val="000000"/>
          <w:sz w:val="24"/>
          <w:szCs w:val="24"/>
        </w:rPr>
        <w:t>and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but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or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because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if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which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that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45111A">
        <w:rPr>
          <w:rFonts w:ascii="Times New Roman" w:hAnsi="Times New Roman"/>
          <w:color w:val="000000"/>
          <w:sz w:val="24"/>
          <w:szCs w:val="24"/>
        </w:rPr>
        <w:t>whoever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whatever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however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whenever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Conditional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II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все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типы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вопросительных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общий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специальный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альтернативный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разделительный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вопросы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lastRenderedPageBreak/>
        <w:t>предложения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45111A">
        <w:rPr>
          <w:rFonts w:ascii="Times New Roman" w:hAnsi="Times New Roman"/>
          <w:color w:val="000000"/>
          <w:sz w:val="24"/>
          <w:szCs w:val="24"/>
        </w:rPr>
        <w:t>I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wish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love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hate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doing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c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разница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значении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stop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to stop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It takes me … to do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>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45111A">
        <w:rPr>
          <w:rFonts w:ascii="Times New Roman" w:hAnsi="Times New Roman"/>
          <w:color w:val="000000"/>
          <w:sz w:val="24"/>
          <w:szCs w:val="24"/>
        </w:rPr>
        <w:t>used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be/get used to doing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предпочтение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также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конструкций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I’d rather, You’d better;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45111A">
        <w:rPr>
          <w:rFonts w:ascii="Times New Roman" w:hAnsi="Times New Roman"/>
          <w:color w:val="000000"/>
          <w:sz w:val="24"/>
          <w:szCs w:val="24"/>
        </w:rPr>
        <w:t>family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police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Continuous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Future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in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the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Tense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11A">
        <w:rPr>
          <w:rFonts w:ascii="Times New Roman" w:hAnsi="Times New Roman"/>
          <w:color w:val="000000"/>
          <w:sz w:val="24"/>
          <w:szCs w:val="24"/>
        </w:rPr>
        <w:t>Past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Simple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Present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Perfect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Passive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to be going to,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будущего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их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эквиваленты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глагола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определения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45111A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proofErr w:type="gramEnd"/>
      <w:r w:rsidRPr="004511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выражающие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количество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</w:rPr>
        <w:t xml:space="preserve"> (many/much, little/a little, few/a few, a lot of);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45111A">
        <w:rPr>
          <w:rFonts w:ascii="Times New Roman" w:hAnsi="Times New Roman"/>
          <w:color w:val="000000"/>
          <w:sz w:val="24"/>
          <w:szCs w:val="24"/>
        </w:rPr>
        <w:t>none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45111A">
        <w:rPr>
          <w:rFonts w:ascii="Times New Roman" w:hAnsi="Times New Roman"/>
          <w:color w:val="000000"/>
          <w:sz w:val="24"/>
          <w:szCs w:val="24"/>
        </w:rPr>
        <w:t>nobody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nothing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 и другие);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F51A7" w:rsidRPr="0045111A" w:rsidRDefault="000702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F51A7" w:rsidRPr="0045111A" w:rsidRDefault="001F51A7">
      <w:pPr>
        <w:rPr>
          <w:sz w:val="24"/>
          <w:szCs w:val="24"/>
          <w:lang w:val="ru-RU"/>
        </w:rPr>
        <w:sectPr w:rsidR="001F51A7" w:rsidRPr="0045111A" w:rsidSect="00CA542C">
          <w:pgSz w:w="11906" w:h="16383"/>
          <w:pgMar w:top="1134" w:right="850" w:bottom="1134" w:left="993" w:header="720" w:footer="720" w:gutter="0"/>
          <w:cols w:space="720"/>
        </w:sectPr>
      </w:pPr>
    </w:p>
    <w:p w:rsidR="001F51A7" w:rsidRPr="0045111A" w:rsidRDefault="0007029A">
      <w:pPr>
        <w:spacing w:after="0"/>
        <w:ind w:left="120"/>
        <w:rPr>
          <w:sz w:val="24"/>
          <w:szCs w:val="24"/>
        </w:rPr>
      </w:pPr>
      <w:bookmarkStart w:id="6" w:name="block-4631746"/>
      <w:bookmarkEnd w:id="5"/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F51A7" w:rsidRPr="0045111A" w:rsidRDefault="0007029A">
      <w:pPr>
        <w:spacing w:after="0"/>
        <w:ind w:left="120"/>
        <w:rPr>
          <w:sz w:val="24"/>
          <w:szCs w:val="24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789"/>
        <w:gridCol w:w="1134"/>
        <w:gridCol w:w="1276"/>
        <w:gridCol w:w="1417"/>
        <w:gridCol w:w="1985"/>
      </w:tblGrid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 w:rsidP="00CA54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 w:rsidP="00CA54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 w:rsidP="00CA542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старшеклассника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 w:rsidP="00CA542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 w:rsidP="00CA542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F51A7" w:rsidRPr="0045111A" w:rsidRDefault="001F51A7">
      <w:pPr>
        <w:rPr>
          <w:sz w:val="24"/>
          <w:szCs w:val="24"/>
        </w:rPr>
        <w:sectPr w:rsidR="001F51A7" w:rsidRPr="0045111A" w:rsidSect="00CA542C">
          <w:pgSz w:w="16383" w:h="11906" w:orient="landscape"/>
          <w:pgMar w:top="709" w:right="850" w:bottom="567" w:left="993" w:header="720" w:footer="720" w:gutter="0"/>
          <w:cols w:space="720"/>
        </w:sectPr>
      </w:pPr>
    </w:p>
    <w:p w:rsidR="001F51A7" w:rsidRPr="0045111A" w:rsidRDefault="0007029A">
      <w:pPr>
        <w:spacing w:after="0"/>
        <w:ind w:left="120"/>
        <w:rPr>
          <w:sz w:val="24"/>
          <w:szCs w:val="24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903"/>
        <w:gridCol w:w="1335"/>
        <w:gridCol w:w="1355"/>
        <w:gridCol w:w="1356"/>
        <w:gridCol w:w="1714"/>
      </w:tblGrid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увлечения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интересы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</w:tr>
    </w:tbl>
    <w:p w:rsidR="001F51A7" w:rsidRPr="0045111A" w:rsidRDefault="001F51A7">
      <w:pPr>
        <w:rPr>
          <w:sz w:val="24"/>
          <w:szCs w:val="24"/>
        </w:rPr>
        <w:sectPr w:rsidR="001F51A7" w:rsidRPr="0045111A" w:rsidSect="00CA542C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1F51A7" w:rsidRPr="0045111A" w:rsidRDefault="0007029A">
      <w:pPr>
        <w:spacing w:after="0"/>
        <w:ind w:left="120"/>
        <w:rPr>
          <w:sz w:val="24"/>
          <w:szCs w:val="24"/>
        </w:rPr>
      </w:pPr>
      <w:bookmarkStart w:id="7" w:name="block-4631747"/>
      <w:bookmarkEnd w:id="6"/>
      <w:r w:rsidRPr="004511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F51A7" w:rsidRPr="0045111A" w:rsidRDefault="0007029A">
      <w:pPr>
        <w:spacing w:after="0"/>
        <w:ind w:left="120"/>
        <w:rPr>
          <w:sz w:val="24"/>
          <w:szCs w:val="24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8343"/>
        <w:gridCol w:w="1619"/>
        <w:gridCol w:w="1659"/>
        <w:gridCol w:w="1910"/>
      </w:tblGrid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  <w:tc>
          <w:tcPr>
            <w:tcW w:w="8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персонажа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врача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привычек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привычек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Нестандартные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старшеклассника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Карьерные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резюме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Карьерные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резюме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"Современный мир профессий. Проблемы выбора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профессии. Роль иностранного языка в планах на будущее"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активного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Популярная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мода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Траты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Заработок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деньги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мода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Туризм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семьей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друзьями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Круизы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окружающей среды. </w:t>
            </w: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Исчезающие</w:t>
            </w:r>
            <w:proofErr w:type="gram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животных.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Флора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фауна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Знаменитые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Стихийные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"Проблемы экологии. Защита окружающей среды.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Стихийные бедствия.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Польза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вред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Польза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вред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Научная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фантастика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Гаджеты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последствия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мобильные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телефоны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смартфоны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планшеты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кухня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Писатель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43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1F51A7" w:rsidRPr="0045111A" w:rsidRDefault="001F51A7">
      <w:pPr>
        <w:rPr>
          <w:sz w:val="24"/>
          <w:szCs w:val="24"/>
        </w:rPr>
        <w:sectPr w:rsidR="001F51A7" w:rsidRPr="0045111A" w:rsidSect="00CA542C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1F51A7" w:rsidRPr="0045111A" w:rsidRDefault="0007029A">
      <w:pPr>
        <w:spacing w:after="0"/>
        <w:ind w:left="120"/>
        <w:rPr>
          <w:sz w:val="24"/>
          <w:szCs w:val="24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7776"/>
        <w:gridCol w:w="2127"/>
        <w:gridCol w:w="1842"/>
        <w:gridCol w:w="1910"/>
      </w:tblGrid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79" w:type="dxa"/>
            <w:gridSpan w:val="3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1A7" w:rsidRPr="0045111A" w:rsidRDefault="001F51A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51A7" w:rsidRPr="0045111A" w:rsidRDefault="001F51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узы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отношения.Мои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отношения.Мои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Взаимоуважение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Самочувствие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Забота о здоровье. Посещение врача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Сбалансированное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привычек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со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серстниками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Проблема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профессии. Цели и мечты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сердца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выпускным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Важность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Важность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Ориентиры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молодежи в жизни общества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увлечения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интересы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 в жизни каждого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зарубежным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странам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транстпорта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Проживание в городской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сльской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местности.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недостатки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 в городе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флоры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фауны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городе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Писатели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776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1F51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F51A7" w:rsidRPr="0045111A" w:rsidTr="00CA542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1A7" w:rsidRPr="0045111A" w:rsidRDefault="000702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1F51A7" w:rsidRPr="0045111A" w:rsidRDefault="001F51A7">
      <w:pPr>
        <w:rPr>
          <w:sz w:val="24"/>
          <w:szCs w:val="24"/>
        </w:rPr>
        <w:sectPr w:rsidR="001F51A7" w:rsidRPr="0045111A" w:rsidSect="00CA542C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1F51A7" w:rsidRPr="0045111A" w:rsidRDefault="0007029A">
      <w:pPr>
        <w:spacing w:after="0"/>
        <w:ind w:left="120"/>
        <w:rPr>
          <w:sz w:val="24"/>
          <w:szCs w:val="24"/>
          <w:lang w:val="ru-RU"/>
        </w:rPr>
      </w:pPr>
      <w:bookmarkStart w:id="8" w:name="block-4631748"/>
      <w:bookmarkEnd w:id="7"/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F51A7" w:rsidRPr="0045111A" w:rsidRDefault="0007029A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F51A7" w:rsidRPr="0045111A" w:rsidRDefault="0007029A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45111A">
        <w:rPr>
          <w:sz w:val="24"/>
          <w:szCs w:val="24"/>
          <w:lang w:val="ru-RU"/>
        </w:rPr>
        <w:br/>
      </w:r>
      <w:bookmarkStart w:id="9" w:name="fcd4d2a0-5025-4100-b79a-d6e41cba5202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9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F51A7" w:rsidRPr="0045111A" w:rsidRDefault="0007029A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27b7e45d-86a3-4d6a-ba95-232cd235b9aa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"Английский в фокусе"</w:t>
      </w:r>
      <w:bookmarkEnd w:id="10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F51A7" w:rsidRPr="0045111A" w:rsidRDefault="0007029A">
      <w:pPr>
        <w:spacing w:after="0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F51A7" w:rsidRPr="0045111A" w:rsidRDefault="0007029A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F51A7" w:rsidRPr="0045111A" w:rsidRDefault="0007029A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cb77c024-1ba4-42b1-b34b-1acff9643914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11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r w:rsidR="0021314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компьютерные технологии; информационные источники; плакаты; иллюстрации</w:t>
      </w:r>
    </w:p>
    <w:p w:rsidR="001F51A7" w:rsidRPr="0045111A" w:rsidRDefault="001F51A7">
      <w:pPr>
        <w:spacing w:after="0"/>
        <w:ind w:left="120"/>
        <w:rPr>
          <w:sz w:val="24"/>
          <w:szCs w:val="24"/>
          <w:lang w:val="ru-RU"/>
        </w:rPr>
      </w:pPr>
    </w:p>
    <w:p w:rsidR="001F51A7" w:rsidRPr="0045111A" w:rsidRDefault="0007029A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F51A7" w:rsidRPr="0045111A" w:rsidRDefault="0007029A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5111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5111A">
        <w:rPr>
          <w:rFonts w:ascii="Times New Roman" w:hAnsi="Times New Roman"/>
          <w:color w:val="000000"/>
          <w:sz w:val="24"/>
          <w:szCs w:val="24"/>
        </w:rPr>
        <w:t>www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englishteachers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5111A">
        <w:rPr>
          <w:sz w:val="24"/>
          <w:szCs w:val="24"/>
          <w:lang w:val="ru-RU"/>
        </w:rPr>
        <w:br/>
      </w:r>
      <w:r w:rsidRPr="0045111A">
        <w:rPr>
          <w:sz w:val="24"/>
          <w:szCs w:val="24"/>
          <w:lang w:val="ru-RU"/>
        </w:rPr>
        <w:br/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http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11A">
        <w:rPr>
          <w:rFonts w:ascii="Times New Roman" w:hAnsi="Times New Roman"/>
          <w:color w:val="000000"/>
          <w:sz w:val="24"/>
          <w:szCs w:val="24"/>
        </w:rPr>
        <w:t>www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111A">
        <w:rPr>
          <w:rFonts w:ascii="Times New Roman" w:hAnsi="Times New Roman"/>
          <w:color w:val="000000"/>
          <w:sz w:val="24"/>
          <w:szCs w:val="24"/>
        </w:rPr>
        <w:t>it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11A">
        <w:rPr>
          <w:rFonts w:ascii="Times New Roman" w:hAnsi="Times New Roman"/>
          <w:color w:val="000000"/>
          <w:sz w:val="24"/>
          <w:szCs w:val="24"/>
        </w:rPr>
        <w:t>n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 (Сеть творческих учителей)</w:t>
      </w:r>
      <w:r w:rsidRPr="0045111A">
        <w:rPr>
          <w:sz w:val="24"/>
          <w:szCs w:val="24"/>
          <w:lang w:val="ru-RU"/>
        </w:rPr>
        <w:br/>
      </w:r>
      <w:r w:rsidRPr="0045111A">
        <w:rPr>
          <w:sz w:val="24"/>
          <w:szCs w:val="24"/>
          <w:lang w:val="ru-RU"/>
        </w:rPr>
        <w:br/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http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11A">
        <w:rPr>
          <w:rFonts w:ascii="Times New Roman" w:hAnsi="Times New Roman"/>
          <w:color w:val="000000"/>
          <w:sz w:val="24"/>
          <w:szCs w:val="24"/>
        </w:rPr>
        <w:t>www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englishatschool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r w:rsidRPr="0045111A">
        <w:rPr>
          <w:sz w:val="24"/>
          <w:szCs w:val="24"/>
          <w:lang w:val="ru-RU"/>
        </w:rPr>
        <w:br/>
      </w:r>
      <w:r w:rsidRPr="0045111A">
        <w:rPr>
          <w:sz w:val="24"/>
          <w:szCs w:val="24"/>
          <w:lang w:val="ru-RU"/>
        </w:rPr>
        <w:br/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www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111A">
        <w:rPr>
          <w:rFonts w:ascii="Times New Roman" w:hAnsi="Times New Roman"/>
          <w:color w:val="000000"/>
          <w:sz w:val="24"/>
          <w:szCs w:val="24"/>
        </w:rPr>
        <w:t>nota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triwe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111A">
        <w:rPr>
          <w:rFonts w:ascii="Times New Roman" w:hAnsi="Times New Roman"/>
          <w:color w:val="000000"/>
          <w:sz w:val="24"/>
          <w:szCs w:val="24"/>
        </w:rPr>
        <w:t>net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5111A">
        <w:rPr>
          <w:sz w:val="24"/>
          <w:szCs w:val="24"/>
          <w:lang w:val="ru-RU"/>
        </w:rPr>
        <w:br/>
      </w:r>
      <w:r w:rsidRPr="0045111A">
        <w:rPr>
          <w:sz w:val="24"/>
          <w:szCs w:val="24"/>
          <w:lang w:val="ru-RU"/>
        </w:rPr>
        <w:br/>
      </w:r>
      <w:bookmarkStart w:id="12" w:name="6695cb62-c7ac-4d3d-b5f1-bb0fcb6a9bae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111A">
        <w:rPr>
          <w:rFonts w:ascii="Times New Roman" w:hAnsi="Times New Roman"/>
          <w:color w:val="000000"/>
          <w:sz w:val="24"/>
          <w:szCs w:val="24"/>
        </w:rPr>
        <w:t>http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pedsovet</w:t>
      </w:r>
      <w:proofErr w:type="spellEnd"/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11A">
        <w:rPr>
          <w:rFonts w:ascii="Times New Roman" w:hAnsi="Times New Roman"/>
          <w:color w:val="000000"/>
          <w:sz w:val="24"/>
          <w:szCs w:val="24"/>
        </w:rPr>
        <w:t>su</w:t>
      </w:r>
      <w:bookmarkEnd w:id="12"/>
      <w:proofErr w:type="spellEnd"/>
      <w:r w:rsidRPr="0045111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5111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8"/>
    <w:p w:rsidR="004C3CA4" w:rsidRPr="0045111A" w:rsidRDefault="004C3CA4">
      <w:pPr>
        <w:rPr>
          <w:sz w:val="24"/>
          <w:szCs w:val="24"/>
          <w:lang w:val="ru-RU"/>
        </w:rPr>
      </w:pPr>
    </w:p>
    <w:sectPr w:rsidR="004C3CA4" w:rsidRPr="0045111A" w:rsidSect="00CA542C">
      <w:pgSz w:w="11907" w:h="16839" w:code="9"/>
      <w:pgMar w:top="1440" w:right="85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586"/>
    <w:multiLevelType w:val="multilevel"/>
    <w:tmpl w:val="50A41D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44ABE"/>
    <w:multiLevelType w:val="multilevel"/>
    <w:tmpl w:val="2CFC1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764ED"/>
    <w:multiLevelType w:val="multilevel"/>
    <w:tmpl w:val="38F213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43C8E"/>
    <w:multiLevelType w:val="multilevel"/>
    <w:tmpl w:val="9320D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96C85"/>
    <w:multiLevelType w:val="multilevel"/>
    <w:tmpl w:val="DAC65D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F642D"/>
    <w:multiLevelType w:val="multilevel"/>
    <w:tmpl w:val="A6442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1E07C2"/>
    <w:multiLevelType w:val="multilevel"/>
    <w:tmpl w:val="B462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51A7"/>
    <w:rsid w:val="0007029A"/>
    <w:rsid w:val="001F51A7"/>
    <w:rsid w:val="00213140"/>
    <w:rsid w:val="0045111A"/>
    <w:rsid w:val="004C3CA4"/>
    <w:rsid w:val="00AF4F4E"/>
    <w:rsid w:val="00C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4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15424</Words>
  <Characters>87919</Characters>
  <Application>Microsoft Office Word</Application>
  <DocSecurity>0</DocSecurity>
  <Lines>732</Lines>
  <Paragraphs>206</Paragraphs>
  <ScaleCrop>false</ScaleCrop>
  <Company/>
  <LinksUpToDate>false</LinksUpToDate>
  <CharactersWithSpaces>103137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pervo</cp:lastModifiedBy>
  <cp:revision>7</cp:revision>
  <dcterms:created xsi:type="dcterms:W3CDTF">2023-09-05T14:03:00Z</dcterms:created>
  <dcterms:modified xsi:type="dcterms:W3CDTF">2023-09-21T11:35:00Z</dcterms:modified>
</cp:coreProperties>
</file>